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27" w:rsidRPr="000A727D" w:rsidRDefault="00692027" w:rsidP="00692027">
      <w:pPr>
        <w:jc w:val="center"/>
        <w:rPr>
          <w:rFonts w:cstheme="minorHAnsi"/>
          <w:b/>
          <w:bCs/>
          <w:sz w:val="28"/>
          <w:szCs w:val="28"/>
        </w:rPr>
      </w:pPr>
      <w:r w:rsidRPr="000A727D">
        <w:rPr>
          <w:rFonts w:cstheme="minorHAnsi"/>
          <w:b/>
          <w:bCs/>
          <w:sz w:val="28"/>
          <w:szCs w:val="28"/>
        </w:rPr>
        <w:t>CURSO PERSPECTIVA DE GÉNERO EN GESTIÓN DE CRISIS</w:t>
      </w:r>
    </w:p>
    <w:p w:rsidR="00692027" w:rsidRPr="000823FC" w:rsidRDefault="00692027" w:rsidP="00692027">
      <w:pPr>
        <w:jc w:val="center"/>
        <w:rPr>
          <w:rFonts w:cstheme="minorHAnsi"/>
          <w:b/>
          <w:bCs/>
        </w:rPr>
      </w:pPr>
      <w:r w:rsidRPr="000A727D">
        <w:rPr>
          <w:rFonts w:cstheme="minorHAnsi"/>
          <w:b/>
          <w:bCs/>
          <w:sz w:val="28"/>
          <w:szCs w:val="28"/>
        </w:rPr>
        <w:t xml:space="preserve">Práctica </w:t>
      </w:r>
      <w:proofErr w:type="spellStart"/>
      <w:r w:rsidRPr="000A727D">
        <w:rPr>
          <w:rFonts w:cstheme="minorHAnsi"/>
          <w:b/>
          <w:bCs/>
          <w:sz w:val="28"/>
          <w:szCs w:val="28"/>
        </w:rPr>
        <w:t>dia</w:t>
      </w:r>
      <w:proofErr w:type="spellEnd"/>
      <w:r w:rsidRPr="000A727D">
        <w:rPr>
          <w:rFonts w:cstheme="minorHAnsi"/>
          <w:b/>
          <w:bCs/>
          <w:sz w:val="28"/>
          <w:szCs w:val="28"/>
        </w:rPr>
        <w:t xml:space="preserve"> </w:t>
      </w:r>
      <w:r w:rsidR="00EC2AEE" w:rsidRPr="000A727D">
        <w:rPr>
          <w:rFonts w:cstheme="minorHAnsi"/>
          <w:b/>
          <w:bCs/>
          <w:sz w:val="28"/>
          <w:szCs w:val="28"/>
        </w:rPr>
        <w:t>06/2/2024</w:t>
      </w:r>
    </w:p>
    <w:p w:rsidR="000A727D" w:rsidRPr="00F81ED8" w:rsidRDefault="009353D4">
      <w:pPr>
        <w:rPr>
          <w:sz w:val="28"/>
          <w:szCs w:val="28"/>
        </w:rPr>
      </w:pPr>
      <w:proofErr w:type="spellStart"/>
      <w:r w:rsidRPr="000A727D">
        <w:rPr>
          <w:sz w:val="28"/>
          <w:szCs w:val="28"/>
          <w:lang w:val="en-GB"/>
        </w:rPr>
        <w:t>Analizar</w:t>
      </w:r>
      <w:proofErr w:type="spellEnd"/>
      <w:r w:rsidRPr="000A727D">
        <w:rPr>
          <w:sz w:val="28"/>
          <w:szCs w:val="28"/>
          <w:lang w:val="en-GB"/>
        </w:rPr>
        <w:t xml:space="preserve"> </w:t>
      </w:r>
      <w:proofErr w:type="spellStart"/>
      <w:r w:rsidRPr="000A727D">
        <w:rPr>
          <w:sz w:val="28"/>
          <w:szCs w:val="28"/>
          <w:lang w:val="en-GB"/>
        </w:rPr>
        <w:t>los</w:t>
      </w:r>
      <w:proofErr w:type="spellEnd"/>
      <w:r w:rsidRPr="000A727D">
        <w:rPr>
          <w:sz w:val="28"/>
          <w:szCs w:val="28"/>
          <w:lang w:val="en-GB"/>
        </w:rPr>
        <w:t xml:space="preserve"> </w:t>
      </w:r>
      <w:proofErr w:type="spellStart"/>
      <w:r w:rsidRPr="000A727D">
        <w:rPr>
          <w:sz w:val="28"/>
          <w:szCs w:val="28"/>
          <w:lang w:val="en-GB"/>
        </w:rPr>
        <w:t>documentos</w:t>
      </w:r>
      <w:proofErr w:type="spellEnd"/>
      <w:r w:rsidRPr="000A727D">
        <w:rPr>
          <w:sz w:val="28"/>
          <w:szCs w:val="28"/>
          <w:lang w:val="en-GB"/>
        </w:rPr>
        <w:t xml:space="preserve"> “Gender Alert: The gendered impact of the Crisis in Gaza” y “Women-led organizations in Palestine”</w:t>
      </w:r>
      <w:r w:rsidR="000A727D" w:rsidRPr="000A727D">
        <w:rPr>
          <w:sz w:val="28"/>
          <w:szCs w:val="28"/>
          <w:lang w:val="en-GB"/>
        </w:rPr>
        <w:t>, y “Facts and Figures, women and girls during the war in Gaza</w:t>
      </w:r>
      <w:r w:rsidR="00D67851">
        <w:rPr>
          <w:sz w:val="28"/>
          <w:szCs w:val="28"/>
          <w:lang w:val="en-GB"/>
        </w:rPr>
        <w:t>”</w:t>
      </w:r>
      <w:r w:rsidR="000A727D" w:rsidRPr="000A727D">
        <w:rPr>
          <w:sz w:val="28"/>
          <w:szCs w:val="28"/>
          <w:lang w:val="en-GB"/>
        </w:rPr>
        <w:t xml:space="preserve">, </w:t>
      </w:r>
      <w:proofErr w:type="spellStart"/>
      <w:r w:rsidRPr="000A727D">
        <w:rPr>
          <w:sz w:val="28"/>
          <w:szCs w:val="28"/>
          <w:lang w:val="en-GB"/>
        </w:rPr>
        <w:t>elaborados</w:t>
      </w:r>
      <w:proofErr w:type="spellEnd"/>
      <w:r w:rsidRPr="000A727D">
        <w:rPr>
          <w:sz w:val="28"/>
          <w:szCs w:val="28"/>
          <w:lang w:val="en-GB"/>
        </w:rPr>
        <w:t xml:space="preserve"> </w:t>
      </w:r>
      <w:proofErr w:type="spellStart"/>
      <w:r w:rsidRPr="000A727D">
        <w:rPr>
          <w:sz w:val="28"/>
          <w:szCs w:val="28"/>
          <w:lang w:val="en-GB"/>
        </w:rPr>
        <w:t>por</w:t>
      </w:r>
      <w:proofErr w:type="spellEnd"/>
      <w:r w:rsidRPr="000A727D">
        <w:rPr>
          <w:sz w:val="28"/>
          <w:szCs w:val="28"/>
          <w:lang w:val="en-GB"/>
        </w:rPr>
        <w:t xml:space="preserve"> UN Women. </w:t>
      </w:r>
      <w:r w:rsidR="000A727D" w:rsidRPr="000A727D">
        <w:rPr>
          <w:rStyle w:val="Refdenotaalpie"/>
          <w:sz w:val="28"/>
          <w:szCs w:val="28"/>
          <w:lang w:val="en-GB"/>
        </w:rPr>
        <w:footnoteReference w:id="1"/>
      </w:r>
      <w:r w:rsidR="00F81ED8">
        <w:rPr>
          <w:sz w:val="28"/>
          <w:szCs w:val="28"/>
          <w:lang w:val="en-GB"/>
        </w:rPr>
        <w:t xml:space="preserve"> </w:t>
      </w:r>
      <w:r w:rsidR="00F81ED8" w:rsidRPr="00F81ED8">
        <w:rPr>
          <w:sz w:val="28"/>
          <w:szCs w:val="28"/>
        </w:rPr>
        <w:t xml:space="preserve">Así como, el análisis de </w:t>
      </w:r>
      <w:r w:rsidR="00D67851">
        <w:rPr>
          <w:sz w:val="28"/>
          <w:szCs w:val="28"/>
        </w:rPr>
        <w:t>género realizado</w:t>
      </w:r>
      <w:r w:rsidR="00F81ED8">
        <w:rPr>
          <w:sz w:val="28"/>
          <w:szCs w:val="28"/>
        </w:rPr>
        <w:t xml:space="preserve"> por </w:t>
      </w:r>
      <w:proofErr w:type="spellStart"/>
      <w:r w:rsidR="00F81ED8">
        <w:rPr>
          <w:sz w:val="28"/>
          <w:szCs w:val="28"/>
        </w:rPr>
        <w:t>Care</w:t>
      </w:r>
      <w:proofErr w:type="spellEnd"/>
      <w:r w:rsidR="00F81ED8">
        <w:rPr>
          <w:sz w:val="28"/>
          <w:szCs w:val="28"/>
        </w:rPr>
        <w:t>.</w:t>
      </w:r>
      <w:r w:rsidR="00F81ED8">
        <w:rPr>
          <w:rStyle w:val="Refdenotaalpie"/>
          <w:sz w:val="28"/>
          <w:szCs w:val="28"/>
        </w:rPr>
        <w:footnoteReference w:id="2"/>
      </w:r>
    </w:p>
    <w:p w:rsidR="00EF65B7" w:rsidRPr="000A727D" w:rsidRDefault="00EF65B7" w:rsidP="00692027">
      <w:pPr>
        <w:jc w:val="both"/>
        <w:rPr>
          <w:sz w:val="28"/>
          <w:szCs w:val="28"/>
        </w:rPr>
      </w:pPr>
      <w:r w:rsidRPr="000A727D">
        <w:rPr>
          <w:sz w:val="28"/>
          <w:szCs w:val="28"/>
        </w:rPr>
        <w:t xml:space="preserve">Está permitido también la consulta de otras fuentes en línea para obtener información sobre el impacto del conflicto y que puedan ser relevantes para la realización de las tareas asignadas. </w:t>
      </w:r>
    </w:p>
    <w:p w:rsidR="00692027" w:rsidRPr="000A727D" w:rsidRDefault="00692027" w:rsidP="00692027">
      <w:pPr>
        <w:jc w:val="both"/>
        <w:rPr>
          <w:rFonts w:cstheme="minorHAnsi"/>
          <w:sz w:val="28"/>
          <w:szCs w:val="28"/>
        </w:rPr>
      </w:pPr>
      <w:r w:rsidRPr="000A727D">
        <w:rPr>
          <w:rFonts w:cstheme="minorHAnsi"/>
          <w:sz w:val="28"/>
          <w:szCs w:val="28"/>
        </w:rPr>
        <w:t>Los roles a jugar por cada equipo son los siguientes:</w:t>
      </w:r>
    </w:p>
    <w:p w:rsidR="006746D1" w:rsidRPr="000A727D" w:rsidRDefault="006A372B" w:rsidP="00F139A4">
      <w:pPr>
        <w:jc w:val="both"/>
        <w:rPr>
          <w:sz w:val="28"/>
          <w:szCs w:val="28"/>
        </w:rPr>
      </w:pPr>
      <w:r>
        <w:rPr>
          <w:b/>
          <w:sz w:val="28"/>
          <w:szCs w:val="28"/>
        </w:rPr>
        <w:t>EQUIPO 1</w:t>
      </w:r>
      <w:r w:rsidR="00692027" w:rsidRPr="000A727D">
        <w:rPr>
          <w:sz w:val="28"/>
          <w:szCs w:val="28"/>
        </w:rPr>
        <w:t xml:space="preserve">: </w:t>
      </w:r>
      <w:r>
        <w:rPr>
          <w:sz w:val="28"/>
          <w:szCs w:val="28"/>
        </w:rPr>
        <w:t>O</w:t>
      </w:r>
      <w:r w:rsidRPr="000A727D">
        <w:rPr>
          <w:sz w:val="28"/>
          <w:szCs w:val="28"/>
        </w:rPr>
        <w:t>rganización encargada de asesorar en género a ACNUR, en relación co</w:t>
      </w:r>
      <w:r>
        <w:rPr>
          <w:sz w:val="28"/>
          <w:szCs w:val="28"/>
        </w:rPr>
        <w:t>n la asistencia a la</w:t>
      </w:r>
      <w:r w:rsidRPr="000A727D">
        <w:rPr>
          <w:sz w:val="28"/>
          <w:szCs w:val="28"/>
        </w:rPr>
        <w:t>s</w:t>
      </w:r>
      <w:r>
        <w:rPr>
          <w:sz w:val="28"/>
          <w:szCs w:val="28"/>
        </w:rPr>
        <w:t xml:space="preserve"> personas desplazadas y refugiadas de la franja de Gaza. P</w:t>
      </w:r>
      <w:r w:rsidRPr="000A727D">
        <w:rPr>
          <w:sz w:val="28"/>
          <w:szCs w:val="28"/>
        </w:rPr>
        <w:t xml:space="preserve">resentar un informe con las acciones que hay que llevar a cabo. </w:t>
      </w:r>
    </w:p>
    <w:p w:rsidR="006746D1" w:rsidRPr="000A727D" w:rsidRDefault="00290DFD" w:rsidP="00F139A4">
      <w:pPr>
        <w:jc w:val="both"/>
        <w:rPr>
          <w:sz w:val="28"/>
          <w:szCs w:val="28"/>
        </w:rPr>
      </w:pPr>
      <w:r w:rsidRPr="000A727D">
        <w:rPr>
          <w:b/>
          <w:sz w:val="28"/>
          <w:szCs w:val="28"/>
        </w:rPr>
        <w:t>EQUIPOS 2 y 3</w:t>
      </w:r>
      <w:r w:rsidR="00692027" w:rsidRPr="000A727D">
        <w:rPr>
          <w:sz w:val="28"/>
          <w:szCs w:val="28"/>
        </w:rPr>
        <w:t>:</w:t>
      </w:r>
      <w:r w:rsidR="004E2B81" w:rsidRPr="000A727D">
        <w:rPr>
          <w:sz w:val="28"/>
          <w:szCs w:val="28"/>
        </w:rPr>
        <w:t xml:space="preserve"> </w:t>
      </w:r>
      <w:r w:rsidR="006D31E6">
        <w:rPr>
          <w:sz w:val="28"/>
          <w:szCs w:val="28"/>
        </w:rPr>
        <w:t>Naciones U</w:t>
      </w:r>
      <w:r w:rsidR="006D31E6" w:rsidRPr="000A727D">
        <w:rPr>
          <w:sz w:val="28"/>
          <w:szCs w:val="28"/>
        </w:rPr>
        <w:t xml:space="preserve">nidas ha nombrado </w:t>
      </w:r>
      <w:r w:rsidR="006D31E6">
        <w:rPr>
          <w:sz w:val="28"/>
          <w:szCs w:val="28"/>
        </w:rPr>
        <w:t xml:space="preserve">a </w:t>
      </w:r>
      <w:r w:rsidR="006D31E6" w:rsidRPr="000A727D">
        <w:rPr>
          <w:sz w:val="28"/>
          <w:szCs w:val="28"/>
        </w:rPr>
        <w:t>un</w:t>
      </w:r>
      <w:r w:rsidR="006D31E6">
        <w:rPr>
          <w:sz w:val="28"/>
          <w:szCs w:val="28"/>
        </w:rPr>
        <w:t>a enviada</w:t>
      </w:r>
      <w:r w:rsidR="006D31E6" w:rsidRPr="000A727D">
        <w:rPr>
          <w:sz w:val="28"/>
          <w:szCs w:val="28"/>
        </w:rPr>
        <w:t xml:space="preserve"> especi</w:t>
      </w:r>
      <w:r w:rsidR="006D31E6">
        <w:rPr>
          <w:sz w:val="28"/>
          <w:szCs w:val="28"/>
        </w:rPr>
        <w:t>al para el conflicto. La enviada</w:t>
      </w:r>
      <w:r w:rsidR="006D31E6" w:rsidRPr="000A727D">
        <w:rPr>
          <w:sz w:val="28"/>
          <w:szCs w:val="28"/>
        </w:rPr>
        <w:t xml:space="preserve"> ha contactado con una organización española para que le asista en el diseño de iniciativas de paz que pueda poner en marcha en la zona, incluyendo un proceso de mediación de segunda vía.</w:t>
      </w:r>
      <w:r w:rsidR="006D31E6">
        <w:rPr>
          <w:sz w:val="28"/>
          <w:szCs w:val="28"/>
        </w:rPr>
        <w:t xml:space="preserve"> </w:t>
      </w:r>
      <w:r w:rsidR="006D31E6" w:rsidRPr="000A727D">
        <w:rPr>
          <w:sz w:val="28"/>
          <w:szCs w:val="28"/>
        </w:rPr>
        <w:t xml:space="preserve"> </w:t>
      </w:r>
    </w:p>
    <w:p w:rsidR="006746D1" w:rsidRPr="000A727D" w:rsidRDefault="00290DFD" w:rsidP="00F139A4">
      <w:pPr>
        <w:jc w:val="both"/>
        <w:rPr>
          <w:sz w:val="28"/>
          <w:szCs w:val="28"/>
        </w:rPr>
      </w:pPr>
      <w:r w:rsidRPr="000A727D">
        <w:rPr>
          <w:b/>
          <w:sz w:val="28"/>
          <w:szCs w:val="28"/>
        </w:rPr>
        <w:t>EQUIPOS 4</w:t>
      </w:r>
      <w:r w:rsidR="00692027" w:rsidRPr="000A727D">
        <w:rPr>
          <w:sz w:val="28"/>
          <w:szCs w:val="28"/>
        </w:rPr>
        <w:t xml:space="preserve">: </w:t>
      </w:r>
      <w:r w:rsidR="00D67851">
        <w:rPr>
          <w:sz w:val="28"/>
          <w:szCs w:val="28"/>
        </w:rPr>
        <w:t xml:space="preserve">Una ONG </w:t>
      </w:r>
      <w:r w:rsidR="006D31E6" w:rsidRPr="000A727D">
        <w:rPr>
          <w:sz w:val="28"/>
          <w:szCs w:val="28"/>
        </w:rPr>
        <w:t>preparando una operación de distribución de ayuda humanitaria (alimentos, medicinas, al</w:t>
      </w:r>
      <w:r w:rsidR="006D31E6">
        <w:rPr>
          <w:sz w:val="28"/>
          <w:szCs w:val="28"/>
        </w:rPr>
        <w:t>ojamiento, atención médica) en G</w:t>
      </w:r>
      <w:r w:rsidR="006D31E6" w:rsidRPr="000A727D">
        <w:rPr>
          <w:sz w:val="28"/>
          <w:szCs w:val="28"/>
        </w:rPr>
        <w:t>aza</w:t>
      </w:r>
      <w:r w:rsidR="004E2B81" w:rsidRPr="000A727D">
        <w:rPr>
          <w:sz w:val="28"/>
          <w:szCs w:val="28"/>
        </w:rPr>
        <w:t xml:space="preserve">. </w:t>
      </w:r>
    </w:p>
    <w:p w:rsidR="004E2B81" w:rsidRPr="000A727D" w:rsidRDefault="00290DFD" w:rsidP="00F139A4">
      <w:pPr>
        <w:jc w:val="both"/>
        <w:rPr>
          <w:sz w:val="28"/>
          <w:szCs w:val="28"/>
        </w:rPr>
      </w:pPr>
      <w:r w:rsidRPr="000A727D">
        <w:rPr>
          <w:b/>
          <w:sz w:val="28"/>
          <w:szCs w:val="28"/>
        </w:rPr>
        <w:t>EQUIPO 5</w:t>
      </w:r>
      <w:r w:rsidRPr="000A727D">
        <w:rPr>
          <w:sz w:val="28"/>
          <w:szCs w:val="28"/>
        </w:rPr>
        <w:t xml:space="preserve">: </w:t>
      </w:r>
      <w:r w:rsidR="004E2B81" w:rsidRPr="000A727D">
        <w:rPr>
          <w:sz w:val="28"/>
          <w:szCs w:val="28"/>
        </w:rPr>
        <w:t xml:space="preserve">ONG </w:t>
      </w:r>
      <w:r w:rsidR="006D31E6" w:rsidRPr="000A727D">
        <w:rPr>
          <w:sz w:val="28"/>
          <w:szCs w:val="28"/>
        </w:rPr>
        <w:t xml:space="preserve">española que </w:t>
      </w:r>
      <w:r w:rsidR="006D31E6">
        <w:rPr>
          <w:sz w:val="28"/>
          <w:szCs w:val="28"/>
        </w:rPr>
        <w:t>ha recibido financiación de la Unión E</w:t>
      </w:r>
      <w:r w:rsidR="006D31E6" w:rsidRPr="000A727D">
        <w:rPr>
          <w:sz w:val="28"/>
          <w:szCs w:val="28"/>
        </w:rPr>
        <w:t>uropea para organizar un proyecto relacionado con la construcción de la paz en gaza en el que el principio de igualdad de género debe tener un papel central</w:t>
      </w:r>
      <w:r w:rsidRPr="000A727D">
        <w:rPr>
          <w:sz w:val="28"/>
          <w:szCs w:val="28"/>
        </w:rPr>
        <w:t xml:space="preserve">. </w:t>
      </w:r>
    </w:p>
    <w:p w:rsidR="006746D1" w:rsidRPr="000A727D" w:rsidRDefault="00F139A4" w:rsidP="00EC2AEE">
      <w:pPr>
        <w:rPr>
          <w:rFonts w:ascii="Times New Roman" w:hAnsi="Times New Roman" w:cs="Times New Roman"/>
          <w:caps/>
          <w:sz w:val="28"/>
          <w:szCs w:val="28"/>
        </w:rPr>
      </w:pPr>
      <w:r w:rsidRPr="000A727D">
        <w:rPr>
          <w:sz w:val="28"/>
          <w:szCs w:val="28"/>
        </w:rPr>
        <w:t>Cada equipo deberá designar un portavoz que exponga sus conclusiones</w:t>
      </w:r>
      <w:r w:rsidR="000A727D">
        <w:rPr>
          <w:sz w:val="28"/>
          <w:szCs w:val="28"/>
        </w:rPr>
        <w:t>.</w:t>
      </w:r>
    </w:p>
    <w:sectPr w:rsidR="006746D1" w:rsidRPr="000A72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B5A" w:rsidRDefault="00711B5A" w:rsidP="000A727D">
      <w:pPr>
        <w:spacing w:after="0" w:line="240" w:lineRule="auto"/>
      </w:pPr>
      <w:r>
        <w:separator/>
      </w:r>
    </w:p>
  </w:endnote>
  <w:endnote w:type="continuationSeparator" w:id="0">
    <w:p w:rsidR="00711B5A" w:rsidRDefault="00711B5A" w:rsidP="000A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B5A" w:rsidRDefault="00711B5A" w:rsidP="000A727D">
      <w:pPr>
        <w:spacing w:after="0" w:line="240" w:lineRule="auto"/>
      </w:pPr>
      <w:r>
        <w:separator/>
      </w:r>
    </w:p>
  </w:footnote>
  <w:footnote w:type="continuationSeparator" w:id="0">
    <w:p w:rsidR="00711B5A" w:rsidRDefault="00711B5A" w:rsidP="000A727D">
      <w:pPr>
        <w:spacing w:after="0" w:line="240" w:lineRule="auto"/>
      </w:pPr>
      <w:r>
        <w:continuationSeparator/>
      </w:r>
    </w:p>
  </w:footnote>
  <w:footnote w:id="1">
    <w:p w:rsidR="000A727D" w:rsidRPr="000A727D" w:rsidRDefault="000A727D" w:rsidP="000A727D">
      <w:pPr>
        <w:pStyle w:val="Textonotapie"/>
        <w:rPr>
          <w:lang w:val="en-GB"/>
        </w:rPr>
      </w:pPr>
      <w:r>
        <w:rPr>
          <w:rStyle w:val="Refdenotaalpie"/>
        </w:rPr>
        <w:footnoteRef/>
      </w:r>
      <w:r w:rsidRPr="000A727D">
        <w:rPr>
          <w:lang w:val="en-GB"/>
        </w:rPr>
        <w:t xml:space="preserve"> GENDER ALERT: THE GENDERED IMPACT OF THE CRISIS IN GAZA</w:t>
      </w:r>
    </w:p>
    <w:p w:rsidR="000A727D" w:rsidRPr="000A727D" w:rsidRDefault="000A727D" w:rsidP="000A727D">
      <w:pPr>
        <w:pStyle w:val="Textonotapie"/>
        <w:rPr>
          <w:lang w:val="en-GB"/>
        </w:rPr>
      </w:pPr>
      <w:hyperlink r:id="rId1" w:history="1">
        <w:r w:rsidRPr="000A727D">
          <w:rPr>
            <w:rStyle w:val="Hipervnculo"/>
            <w:lang w:val="en-GB"/>
          </w:rPr>
          <w:t>https://www.unwomen.org/sites/default/files/2024-01/Gender%20Alert%20The%20Gendered%20Impact%20of%20the%20Crisis%20in%20Gaza.pdf</w:t>
        </w:r>
      </w:hyperlink>
      <w:r w:rsidRPr="000A727D">
        <w:rPr>
          <w:lang w:val="en-GB"/>
        </w:rPr>
        <w:t xml:space="preserve"> </w:t>
      </w:r>
    </w:p>
    <w:p w:rsidR="000A727D" w:rsidRPr="000A727D" w:rsidRDefault="000A727D" w:rsidP="000A727D">
      <w:pPr>
        <w:pStyle w:val="Textonotapie"/>
        <w:rPr>
          <w:lang w:val="en-GB"/>
        </w:rPr>
      </w:pPr>
      <w:r w:rsidRPr="000A727D">
        <w:rPr>
          <w:lang w:val="en-GB"/>
        </w:rPr>
        <w:t xml:space="preserve">WOMEN LED ORGANIZATIONS IN PALESTINE – CASE STUDY: </w:t>
      </w:r>
    </w:p>
    <w:p w:rsidR="000A727D" w:rsidRPr="000A727D" w:rsidRDefault="000A727D" w:rsidP="000A727D">
      <w:pPr>
        <w:pStyle w:val="Textonotapie"/>
        <w:rPr>
          <w:lang w:val="en-GB"/>
        </w:rPr>
      </w:pPr>
      <w:hyperlink r:id="rId2" w:history="1">
        <w:r w:rsidRPr="000A727D">
          <w:rPr>
            <w:rStyle w:val="Hipervnculo"/>
            <w:lang w:val="en-GB"/>
          </w:rPr>
          <w:t>https://palestine.unwomen.org/sites/default/files/2023-02/WLOS-WEOS-EN-Final_0.pdf</w:t>
        </w:r>
      </w:hyperlink>
      <w:r w:rsidRPr="000A727D">
        <w:rPr>
          <w:lang w:val="en-GB"/>
        </w:rPr>
        <w:t xml:space="preserve">  </w:t>
      </w:r>
    </w:p>
    <w:p w:rsidR="000A727D" w:rsidRPr="000A727D" w:rsidRDefault="000A727D" w:rsidP="000A727D">
      <w:pPr>
        <w:pStyle w:val="Textonotapie"/>
      </w:pPr>
      <w:r w:rsidRPr="000A727D">
        <w:t xml:space="preserve">HECHOS Y CIFRAS: </w:t>
      </w:r>
    </w:p>
    <w:p w:rsidR="000A727D" w:rsidRDefault="000A727D" w:rsidP="000A727D">
      <w:pPr>
        <w:pStyle w:val="Textonotapie"/>
      </w:pPr>
      <w:hyperlink r:id="rId3" w:history="1">
        <w:r w:rsidRPr="000A727D">
          <w:rPr>
            <w:rStyle w:val="Hipervnculo"/>
          </w:rPr>
          <w:t>https://www.un.org/unispal/document/facts-and-figures-women-and-girls-during-the-war-in-gaza-un-w</w:t>
        </w:r>
        <w:r w:rsidRPr="000A727D">
          <w:rPr>
            <w:rStyle w:val="Hipervnculo"/>
          </w:rPr>
          <w:t>o</w:t>
        </w:r>
        <w:r w:rsidRPr="000A727D">
          <w:rPr>
            <w:rStyle w:val="Hipervnculo"/>
          </w:rPr>
          <w:t>men/</w:t>
        </w:r>
      </w:hyperlink>
    </w:p>
  </w:footnote>
  <w:footnote w:id="2">
    <w:p w:rsidR="00F81ED8" w:rsidRDefault="00F81ED8">
      <w:pPr>
        <w:pStyle w:val="Textonotapie"/>
      </w:pPr>
      <w:r>
        <w:rPr>
          <w:rStyle w:val="Refdenotaalpie"/>
        </w:rPr>
        <w:footnoteRef/>
      </w:r>
      <w:r>
        <w:t xml:space="preserve"> </w:t>
      </w:r>
      <w:hyperlink r:id="rId4" w:history="1">
        <w:r w:rsidRPr="002B64FC">
          <w:rPr>
            <w:rStyle w:val="Hipervnculo"/>
          </w:rPr>
          <w:t>https://www.careevaluations.org/wp-content/upl</w:t>
        </w:r>
        <w:bookmarkStart w:id="0" w:name="_GoBack"/>
        <w:bookmarkEnd w:id="0"/>
        <w:r w:rsidRPr="002B64FC">
          <w:rPr>
            <w:rStyle w:val="Hipervnculo"/>
          </w:rPr>
          <w:t>oads/Gaza_RGA_22.10.2023_Final.pdf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6757"/>
    <w:multiLevelType w:val="hybridMultilevel"/>
    <w:tmpl w:val="843C9C18"/>
    <w:lvl w:ilvl="0" w:tplc="039CDE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3E1B9C"/>
    <w:multiLevelType w:val="hybridMultilevel"/>
    <w:tmpl w:val="B77A63E0"/>
    <w:lvl w:ilvl="0" w:tplc="96FE39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A648F8"/>
    <w:multiLevelType w:val="hybridMultilevel"/>
    <w:tmpl w:val="371A32C8"/>
    <w:lvl w:ilvl="0" w:tplc="654A56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607FDA"/>
    <w:multiLevelType w:val="hybridMultilevel"/>
    <w:tmpl w:val="84E018D6"/>
    <w:lvl w:ilvl="0" w:tplc="4A88C9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E0A50D6"/>
    <w:multiLevelType w:val="hybridMultilevel"/>
    <w:tmpl w:val="B760621E"/>
    <w:lvl w:ilvl="0" w:tplc="654A56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1C5275"/>
    <w:multiLevelType w:val="hybridMultilevel"/>
    <w:tmpl w:val="29006900"/>
    <w:lvl w:ilvl="0" w:tplc="654A56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E907480"/>
    <w:multiLevelType w:val="hybridMultilevel"/>
    <w:tmpl w:val="09AA0C34"/>
    <w:lvl w:ilvl="0" w:tplc="654A56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D1"/>
    <w:rsid w:val="000657EE"/>
    <w:rsid w:val="000823FC"/>
    <w:rsid w:val="00087F6B"/>
    <w:rsid w:val="000A4BF0"/>
    <w:rsid w:val="000A727D"/>
    <w:rsid w:val="001F1470"/>
    <w:rsid w:val="00290DFD"/>
    <w:rsid w:val="003177D7"/>
    <w:rsid w:val="004E2B81"/>
    <w:rsid w:val="00647177"/>
    <w:rsid w:val="006746D1"/>
    <w:rsid w:val="00692027"/>
    <w:rsid w:val="006A372B"/>
    <w:rsid w:val="006D31E6"/>
    <w:rsid w:val="00711B5A"/>
    <w:rsid w:val="00762F93"/>
    <w:rsid w:val="009353D4"/>
    <w:rsid w:val="00D67851"/>
    <w:rsid w:val="00DA3493"/>
    <w:rsid w:val="00EC2AEE"/>
    <w:rsid w:val="00EF65B7"/>
    <w:rsid w:val="00F139A4"/>
    <w:rsid w:val="00F81E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EE8A"/>
  <w15:chartTrackingRefBased/>
  <w15:docId w15:val="{8692B1D9-D34D-4627-A028-9AB9C568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46D1"/>
    <w:rPr>
      <w:color w:val="0000FF"/>
      <w:u w:val="single"/>
    </w:rPr>
  </w:style>
  <w:style w:type="paragraph" w:styleId="Prrafodelista">
    <w:name w:val="List Paragraph"/>
    <w:basedOn w:val="Normal"/>
    <w:uiPriority w:val="34"/>
    <w:qFormat/>
    <w:rsid w:val="006746D1"/>
    <w:pPr>
      <w:ind w:left="720"/>
      <w:contextualSpacing/>
    </w:pPr>
  </w:style>
  <w:style w:type="character" w:styleId="Hipervnculovisitado">
    <w:name w:val="FollowedHyperlink"/>
    <w:basedOn w:val="Fuentedeprrafopredeter"/>
    <w:uiPriority w:val="99"/>
    <w:semiHidden/>
    <w:unhideWhenUsed/>
    <w:rsid w:val="009353D4"/>
    <w:rPr>
      <w:color w:val="954F72" w:themeColor="followedHyperlink"/>
      <w:u w:val="single"/>
    </w:rPr>
  </w:style>
  <w:style w:type="paragraph" w:styleId="Textonotapie">
    <w:name w:val="footnote text"/>
    <w:basedOn w:val="Normal"/>
    <w:link w:val="TextonotapieCar"/>
    <w:uiPriority w:val="99"/>
    <w:semiHidden/>
    <w:unhideWhenUsed/>
    <w:rsid w:val="000A72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727D"/>
    <w:rPr>
      <w:sz w:val="20"/>
      <w:szCs w:val="20"/>
    </w:rPr>
  </w:style>
  <w:style w:type="character" w:styleId="Refdenotaalpie">
    <w:name w:val="footnote reference"/>
    <w:basedOn w:val="Fuentedeprrafopredeter"/>
    <w:uiPriority w:val="99"/>
    <w:semiHidden/>
    <w:unhideWhenUsed/>
    <w:rsid w:val="000A72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1528">
      <w:bodyDiv w:val="1"/>
      <w:marLeft w:val="0"/>
      <w:marRight w:val="0"/>
      <w:marTop w:val="0"/>
      <w:marBottom w:val="0"/>
      <w:divBdr>
        <w:top w:val="none" w:sz="0" w:space="0" w:color="auto"/>
        <w:left w:val="none" w:sz="0" w:space="0" w:color="auto"/>
        <w:bottom w:val="none" w:sz="0" w:space="0" w:color="auto"/>
        <w:right w:val="none" w:sz="0" w:space="0" w:color="auto"/>
      </w:divBdr>
    </w:div>
    <w:div w:id="882134322">
      <w:bodyDiv w:val="1"/>
      <w:marLeft w:val="0"/>
      <w:marRight w:val="0"/>
      <w:marTop w:val="0"/>
      <w:marBottom w:val="0"/>
      <w:divBdr>
        <w:top w:val="none" w:sz="0" w:space="0" w:color="auto"/>
        <w:left w:val="none" w:sz="0" w:space="0" w:color="auto"/>
        <w:bottom w:val="none" w:sz="0" w:space="0" w:color="auto"/>
        <w:right w:val="none" w:sz="0" w:space="0" w:color="auto"/>
      </w:divBdr>
    </w:div>
    <w:div w:id="887377961">
      <w:bodyDiv w:val="1"/>
      <w:marLeft w:val="0"/>
      <w:marRight w:val="0"/>
      <w:marTop w:val="0"/>
      <w:marBottom w:val="0"/>
      <w:divBdr>
        <w:top w:val="none" w:sz="0" w:space="0" w:color="auto"/>
        <w:left w:val="none" w:sz="0" w:space="0" w:color="auto"/>
        <w:bottom w:val="none" w:sz="0" w:space="0" w:color="auto"/>
        <w:right w:val="none" w:sz="0" w:space="0" w:color="auto"/>
      </w:divBdr>
    </w:div>
    <w:div w:id="923416598">
      <w:bodyDiv w:val="1"/>
      <w:marLeft w:val="0"/>
      <w:marRight w:val="0"/>
      <w:marTop w:val="0"/>
      <w:marBottom w:val="0"/>
      <w:divBdr>
        <w:top w:val="none" w:sz="0" w:space="0" w:color="auto"/>
        <w:left w:val="none" w:sz="0" w:space="0" w:color="auto"/>
        <w:bottom w:val="none" w:sz="0" w:space="0" w:color="auto"/>
        <w:right w:val="none" w:sz="0" w:space="0" w:color="auto"/>
      </w:divBdr>
    </w:div>
    <w:div w:id="1115253208">
      <w:bodyDiv w:val="1"/>
      <w:marLeft w:val="0"/>
      <w:marRight w:val="0"/>
      <w:marTop w:val="0"/>
      <w:marBottom w:val="0"/>
      <w:divBdr>
        <w:top w:val="none" w:sz="0" w:space="0" w:color="auto"/>
        <w:left w:val="none" w:sz="0" w:space="0" w:color="auto"/>
        <w:bottom w:val="none" w:sz="0" w:space="0" w:color="auto"/>
        <w:right w:val="none" w:sz="0" w:space="0" w:color="auto"/>
      </w:divBdr>
    </w:div>
    <w:div w:id="1617131705">
      <w:bodyDiv w:val="1"/>
      <w:marLeft w:val="0"/>
      <w:marRight w:val="0"/>
      <w:marTop w:val="0"/>
      <w:marBottom w:val="0"/>
      <w:divBdr>
        <w:top w:val="none" w:sz="0" w:space="0" w:color="auto"/>
        <w:left w:val="none" w:sz="0" w:space="0" w:color="auto"/>
        <w:bottom w:val="none" w:sz="0" w:space="0" w:color="auto"/>
        <w:right w:val="none" w:sz="0" w:space="0" w:color="auto"/>
      </w:divBdr>
    </w:div>
    <w:div w:id="1749839249">
      <w:bodyDiv w:val="1"/>
      <w:marLeft w:val="0"/>
      <w:marRight w:val="0"/>
      <w:marTop w:val="0"/>
      <w:marBottom w:val="0"/>
      <w:divBdr>
        <w:top w:val="none" w:sz="0" w:space="0" w:color="auto"/>
        <w:left w:val="none" w:sz="0" w:space="0" w:color="auto"/>
        <w:bottom w:val="none" w:sz="0" w:space="0" w:color="auto"/>
        <w:right w:val="none" w:sz="0" w:space="0" w:color="auto"/>
      </w:divBdr>
    </w:div>
    <w:div w:id="2069377743">
      <w:bodyDiv w:val="1"/>
      <w:marLeft w:val="0"/>
      <w:marRight w:val="0"/>
      <w:marTop w:val="0"/>
      <w:marBottom w:val="0"/>
      <w:divBdr>
        <w:top w:val="none" w:sz="0" w:space="0" w:color="auto"/>
        <w:left w:val="none" w:sz="0" w:space="0" w:color="auto"/>
        <w:bottom w:val="none" w:sz="0" w:space="0" w:color="auto"/>
        <w:right w:val="none" w:sz="0" w:space="0" w:color="auto"/>
      </w:divBdr>
    </w:div>
    <w:div w:id="20733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unispal/document/facts-and-figures-women-and-girls-during-the-war-in-gaza-un-women/" TargetMode="External"/><Relationship Id="rId2" Type="http://schemas.openxmlformats.org/officeDocument/2006/relationships/hyperlink" Target="https://palestine.unwomen.org/sites/default/files/2023-02/WLOS-WEOS-EN-Final_0.pdf" TargetMode="External"/><Relationship Id="rId1" Type="http://schemas.openxmlformats.org/officeDocument/2006/relationships/hyperlink" Target="https://www.unwomen.org/sites/default/files/2024-01/Gender%20Alert%20The%20Gendered%20Impact%20of%20the%20Crisis%20in%20Gaza.pdf" TargetMode="External"/><Relationship Id="rId4" Type="http://schemas.openxmlformats.org/officeDocument/2006/relationships/hyperlink" Target="https://www.careevaluations.org/wp-content/uploads/Gaza_RGA_22.10.2023_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057C-C79B-4243-94CF-33EA98A8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235</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AREVALO JAVIER MARIA</dc:creator>
  <cp:keywords/>
  <dc:description/>
  <cp:lastModifiedBy>CEBADA ROMERO, Alicia</cp:lastModifiedBy>
  <cp:revision>5</cp:revision>
  <cp:lastPrinted>2023-01-24T11:06:00Z</cp:lastPrinted>
  <dcterms:created xsi:type="dcterms:W3CDTF">2024-02-29T13:27:00Z</dcterms:created>
  <dcterms:modified xsi:type="dcterms:W3CDTF">2024-02-29T16:29:00Z</dcterms:modified>
</cp:coreProperties>
</file>